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D3C3C0">
      <w:pPr>
        <w:jc w:val="center"/>
        <w:rPr>
          <w:sz w:val="24"/>
        </w:rPr>
      </w:pPr>
      <w:r>
        <w:rPr>
          <w:rFonts w:hint="eastAsia"/>
          <w:b/>
          <w:sz w:val="36"/>
        </w:rPr>
        <w:t>电梯安装报检资料确认表（附表）</w:t>
      </w:r>
      <w:r>
        <w:rPr>
          <w:rFonts w:hint="eastAsia"/>
        </w:rPr>
        <w:t>编号:</w:t>
      </w:r>
    </w:p>
    <w:p w14:paraId="33D13355">
      <w:pPr>
        <w:ind w:left="-850" w:leftChars="-405" w:right="-861" w:rightChars="-410"/>
        <w:rPr>
          <w:b/>
        </w:rPr>
      </w:pPr>
      <w:r>
        <w:rPr>
          <w:rFonts w:hint="eastAsia"/>
          <w:b/>
        </w:rPr>
        <w:t>填写说明</w:t>
      </w:r>
      <w:r>
        <w:rPr>
          <w:rFonts w:hint="eastAsia"/>
        </w:rPr>
        <w:t>：报检单位应如实填写</w:t>
      </w:r>
      <w:r>
        <w:rPr>
          <w:rFonts w:hint="eastAsia"/>
          <w:b/>
          <w:bCs/>
        </w:rPr>
        <w:t>表一</w:t>
      </w:r>
      <w:r>
        <w:rPr>
          <w:rFonts w:hint="eastAsia"/>
        </w:rPr>
        <w:t>中的内容。对于</w:t>
      </w:r>
      <w:r>
        <w:rPr>
          <w:rFonts w:hint="eastAsia"/>
          <w:b/>
        </w:rPr>
        <w:t>纳入</w:t>
      </w:r>
      <w:r>
        <w:rPr>
          <w:rFonts w:hint="eastAsia"/>
        </w:rPr>
        <w:t>超长期特别国债资金支持的更新电梯，需同时填写</w:t>
      </w:r>
      <w:r>
        <w:rPr>
          <w:rFonts w:hint="eastAsia"/>
          <w:b/>
          <w:bCs/>
        </w:rPr>
        <w:t>表一和</w:t>
      </w:r>
      <w:r>
        <w:rPr>
          <w:rFonts w:hint="eastAsia"/>
          <w:b/>
        </w:rPr>
        <w:t>表二</w:t>
      </w:r>
      <w:r>
        <w:rPr>
          <w:rFonts w:hint="eastAsia"/>
        </w:rPr>
        <w:t>，并按要求提供相应资料。</w:t>
      </w:r>
    </w:p>
    <w:p w14:paraId="62AFCCB9">
      <w:pPr>
        <w:ind w:left="-850" w:leftChars="-405"/>
        <w:rPr>
          <w:b/>
        </w:rPr>
      </w:pPr>
    </w:p>
    <w:p w14:paraId="1E6A580E">
      <w:pPr>
        <w:ind w:left="-850" w:leftChars="-405"/>
        <w:rPr>
          <w:b/>
        </w:rPr>
      </w:pPr>
      <w:r>
        <w:rPr>
          <w:rFonts w:hint="eastAsia"/>
          <w:b/>
        </w:rPr>
        <w:t>表一</w:t>
      </w:r>
    </w:p>
    <w:tbl>
      <w:tblPr>
        <w:tblStyle w:val="5"/>
        <w:tblW w:w="10625" w:type="dxa"/>
        <w:tblInd w:w="-39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625"/>
      </w:tblGrid>
      <w:tr w14:paraId="05310B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13" w:hRule="atLeast"/>
        </w:trPr>
        <w:tc>
          <w:tcPr>
            <w:tcW w:w="10625" w:type="dxa"/>
          </w:tcPr>
          <w:p w14:paraId="7FDCD440">
            <w:pPr>
              <w:ind w:firstLine="420" w:firstLineChars="150"/>
              <w:jc w:val="left"/>
              <w:rPr>
                <w:szCs w:val="21"/>
              </w:rPr>
            </w:pPr>
            <w:r>
              <w:rPr>
                <w:rFonts w:hint="eastAsia"/>
                <w:sz w:val="28"/>
              </w:rPr>
              <w:t>经我公司确认，此次报检的电梯为</w:t>
            </w:r>
            <w:r>
              <w:rPr>
                <w:rFonts w:hint="eastAsia"/>
                <w:sz w:val="28"/>
                <w:u w:val="single"/>
              </w:rPr>
              <w:t xml:space="preserve">         </w:t>
            </w:r>
            <w:r>
              <w:rPr>
                <w:rFonts w:hint="eastAsia"/>
                <w:sz w:val="28"/>
              </w:rPr>
              <w:t>（纳入/未纳入）超长期特别国债资金支持的更新电梯。产品编号为：</w:t>
            </w:r>
          </w:p>
          <w:p w14:paraId="37D9E1FE">
            <w:pPr>
              <w:ind w:firstLine="315" w:firstLineChars="150"/>
              <w:jc w:val="left"/>
              <w:rPr>
                <w:szCs w:val="21"/>
              </w:rPr>
            </w:pPr>
          </w:p>
          <w:p w14:paraId="75816C1C">
            <w:pPr>
              <w:jc w:val="left"/>
              <w:rPr>
                <w:szCs w:val="21"/>
                <w:u w:val="single"/>
              </w:rPr>
            </w:pPr>
          </w:p>
          <w:p w14:paraId="7DBAA9ED">
            <w:pPr>
              <w:jc w:val="left"/>
            </w:pPr>
          </w:p>
          <w:p w14:paraId="05073910">
            <w:pPr>
              <w:ind w:firstLine="5180" w:firstLineChars="1850"/>
              <w:jc w:val="left"/>
              <w:rPr>
                <w:sz w:val="28"/>
              </w:rPr>
            </w:pPr>
          </w:p>
          <w:p w14:paraId="6C20398B">
            <w:pPr>
              <w:ind w:firstLine="6518" w:firstLineChars="2328"/>
              <w:jc w:val="left"/>
              <w:rPr>
                <w:sz w:val="28"/>
              </w:rPr>
            </w:pPr>
            <w:r>
              <w:rPr>
                <w:rFonts w:hint="eastAsia"/>
                <w:sz w:val="28"/>
              </w:rPr>
              <w:t>确认人：</w:t>
            </w:r>
          </w:p>
          <w:p w14:paraId="1BF7FC35">
            <w:pPr>
              <w:ind w:firstLine="6518" w:firstLineChars="2328"/>
              <w:jc w:val="left"/>
            </w:pPr>
            <w:r>
              <w:rPr>
                <w:rFonts w:hint="eastAsia"/>
                <w:sz w:val="28"/>
              </w:rPr>
              <w:t>施工单位（章）</w:t>
            </w:r>
          </w:p>
        </w:tc>
      </w:tr>
    </w:tbl>
    <w:p w14:paraId="1AA59657">
      <w:pPr>
        <w:ind w:left="-850" w:leftChars="-405"/>
        <w:rPr>
          <w:b/>
        </w:rPr>
      </w:pPr>
    </w:p>
    <w:p w14:paraId="208D5C6B">
      <w:pPr>
        <w:ind w:left="-850" w:leftChars="-405"/>
        <w:rPr>
          <w:b/>
        </w:rPr>
      </w:pPr>
      <w:r>
        <w:rPr>
          <w:rFonts w:hint="eastAsia"/>
          <w:b/>
        </w:rPr>
        <w:t>表二</w:t>
      </w:r>
    </w:p>
    <w:tbl>
      <w:tblPr>
        <w:tblStyle w:val="4"/>
        <w:tblW w:w="1063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929"/>
        <w:gridCol w:w="3229"/>
        <w:gridCol w:w="720"/>
        <w:gridCol w:w="938"/>
        <w:gridCol w:w="816"/>
      </w:tblGrid>
      <w:tr w14:paraId="0311A8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632" w:type="dxa"/>
            <w:gridSpan w:val="5"/>
            <w:tcBorders>
              <w:top w:val="single" w:color="auto" w:sz="8" w:space="0"/>
              <w:bottom w:val="single" w:color="auto" w:sz="8" w:space="0"/>
              <w:right w:val="single" w:color="auto" w:sz="12" w:space="0"/>
            </w:tcBorders>
            <w:noWrap/>
            <w:vAlign w:val="center"/>
          </w:tcPr>
          <w:p w14:paraId="06B85918">
            <w:pPr>
              <w:ind w:left="181" w:leftChars="-2" w:hanging="185" w:hangingChars="43"/>
              <w:jc w:val="center"/>
              <w:rPr>
                <w:rFonts w:ascii="宋体" w:hAnsi="宋体"/>
                <w:b/>
                <w:bCs/>
                <w:sz w:val="48"/>
                <w:szCs w:val="18"/>
              </w:rPr>
            </w:pPr>
            <w:r>
              <w:rPr>
                <w:rFonts w:hint="eastAsia" w:ascii="宋体" w:hAnsi="宋体"/>
                <w:b/>
                <w:spacing w:val="-6"/>
                <w:sz w:val="44"/>
                <w:szCs w:val="44"/>
              </w:rPr>
              <w:t>纳入</w:t>
            </w:r>
            <w:r>
              <w:rPr>
                <w:rFonts w:hint="eastAsia" w:ascii="宋体" w:hAnsi="宋体"/>
                <w:b/>
                <w:spacing w:val="-6"/>
                <w:sz w:val="36"/>
                <w:szCs w:val="36"/>
              </w:rPr>
              <w:t>超长期特别国债资金支持的更新电梯资料专项附加要求</w:t>
            </w:r>
          </w:p>
        </w:tc>
      </w:tr>
      <w:tr w14:paraId="01F3F3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158" w:type="dxa"/>
            <w:gridSpan w:val="2"/>
            <w:vMerge w:val="restart"/>
            <w:tcBorders>
              <w:top w:val="single" w:color="auto" w:sz="8" w:space="0"/>
              <w:bottom w:val="single" w:color="auto" w:sz="8" w:space="0"/>
              <w:right w:val="single" w:color="auto" w:sz="4" w:space="0"/>
            </w:tcBorders>
            <w:noWrap/>
            <w:vAlign w:val="center"/>
          </w:tcPr>
          <w:p w14:paraId="3D9F5ECA">
            <w:pPr>
              <w:numPr>
                <w:ilvl w:val="0"/>
                <w:numId w:val="1"/>
              </w:numPr>
              <w:jc w:val="center"/>
              <w:rPr>
                <w:rFonts w:ascii="宋体" w:hAnsi="宋体"/>
                <w:b/>
                <w:spacing w:val="-6"/>
                <w:sz w:val="24"/>
              </w:rPr>
            </w:pPr>
            <w:r>
              <w:rPr>
                <w:rFonts w:hint="eastAsia" w:ascii="宋体" w:hAnsi="宋体"/>
                <w:b/>
                <w:spacing w:val="-6"/>
                <w:sz w:val="24"/>
                <w:szCs w:val="24"/>
              </w:rPr>
              <w:t>制造资料</w:t>
            </w:r>
          </w:p>
          <w:p w14:paraId="1F0ED960">
            <w:pPr>
              <w:jc w:val="left"/>
              <w:rPr>
                <w:rFonts w:ascii="宋体" w:hAnsi="宋体"/>
                <w:b/>
                <w:bCs/>
                <w:sz w:val="24"/>
                <w:szCs w:val="18"/>
              </w:rPr>
            </w:pPr>
            <w:r>
              <w:rPr>
                <w:rFonts w:hint="eastAsia" w:ascii="宋体" w:hAnsi="宋体" w:eastAsia="宋体" w:cs="FZSSJW--GB1-0"/>
                <w:bCs/>
                <w:color w:val="000000"/>
                <w:kern w:val="0"/>
                <w:szCs w:val="21"/>
              </w:rPr>
              <w:t>如为复印件则须加盖电梯整机制造单位（或进口电梯的国内代理商）公章或检验专用章</w:t>
            </w:r>
          </w:p>
        </w:tc>
        <w:tc>
          <w:tcPr>
            <w:tcW w:w="720" w:type="dxa"/>
            <w:vMerge w:val="restart"/>
            <w:tcBorders>
              <w:top w:val="single" w:color="auto" w:sz="8" w:space="0"/>
              <w:bottom w:val="single" w:color="auto" w:sz="8" w:space="0"/>
              <w:right w:val="single" w:color="auto" w:sz="4" w:space="0"/>
            </w:tcBorders>
            <w:noWrap/>
            <w:vAlign w:val="center"/>
          </w:tcPr>
          <w:p w14:paraId="78A99E9A">
            <w:pPr>
              <w:tabs>
                <w:tab w:val="left" w:pos="420"/>
              </w:tabs>
              <w:ind w:leftChars="-37" w:right="-90" w:rightChars="-43" w:hanging="78" w:hangingChars="43"/>
              <w:jc w:val="center"/>
              <w:rPr>
                <w:rFonts w:ascii="宋体" w:hAnsi="宋体"/>
                <w:b/>
                <w:bCs/>
                <w:sz w:val="18"/>
                <w:szCs w:val="18"/>
              </w:rPr>
            </w:pPr>
            <w:r>
              <w:rPr>
                <w:rFonts w:hint="eastAsia" w:ascii="宋体" w:hAnsi="宋体"/>
                <w:b/>
                <w:bCs/>
                <w:sz w:val="18"/>
                <w:szCs w:val="18"/>
              </w:rPr>
              <w:t>报检单位确认</w:t>
            </w:r>
          </w:p>
        </w:tc>
        <w:tc>
          <w:tcPr>
            <w:tcW w:w="1754" w:type="dxa"/>
            <w:gridSpan w:val="2"/>
            <w:tcBorders>
              <w:top w:val="single" w:color="auto" w:sz="8" w:space="0"/>
              <w:bottom w:val="single" w:color="auto" w:sz="8" w:space="0"/>
              <w:right w:val="single" w:color="auto" w:sz="12" w:space="0"/>
            </w:tcBorders>
            <w:noWrap/>
            <w:vAlign w:val="center"/>
          </w:tcPr>
          <w:p w14:paraId="7DEE4B0B">
            <w:pPr>
              <w:ind w:left="74" w:leftChars="-2" w:hanging="78" w:hangingChars="43"/>
              <w:jc w:val="center"/>
              <w:rPr>
                <w:rFonts w:ascii="宋体" w:hAnsi="宋体"/>
                <w:b/>
                <w:bCs/>
                <w:sz w:val="18"/>
                <w:szCs w:val="18"/>
              </w:rPr>
            </w:pPr>
            <w:r>
              <w:rPr>
                <w:rFonts w:hint="eastAsia" w:ascii="宋体" w:hAnsi="宋体"/>
                <w:b/>
                <w:bCs/>
                <w:sz w:val="18"/>
                <w:szCs w:val="18"/>
              </w:rPr>
              <w:t>检验机构确认</w:t>
            </w:r>
          </w:p>
        </w:tc>
      </w:tr>
      <w:tr w14:paraId="7CF841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158" w:type="dxa"/>
            <w:gridSpan w:val="2"/>
            <w:vMerge w:val="continue"/>
            <w:tcBorders>
              <w:top w:val="single" w:color="auto" w:sz="8" w:space="0"/>
              <w:right w:val="single" w:color="auto" w:sz="4" w:space="0"/>
            </w:tcBorders>
            <w:noWrap/>
            <w:vAlign w:val="center"/>
          </w:tcPr>
          <w:p w14:paraId="1261B783">
            <w:pPr>
              <w:ind w:firstLine="1055"/>
              <w:jc w:val="center"/>
              <w:rPr>
                <w:rFonts w:ascii="宋体" w:hAnsi="宋体"/>
                <w:b/>
                <w:bCs/>
                <w:spacing w:val="-6"/>
                <w:sz w:val="18"/>
                <w:szCs w:val="18"/>
              </w:rPr>
            </w:pPr>
          </w:p>
        </w:tc>
        <w:tc>
          <w:tcPr>
            <w:tcW w:w="720" w:type="dxa"/>
            <w:vMerge w:val="continue"/>
            <w:tcBorders>
              <w:top w:val="single" w:color="auto" w:sz="8" w:space="0"/>
              <w:right w:val="single" w:color="auto" w:sz="4" w:space="0"/>
            </w:tcBorders>
            <w:noWrap/>
            <w:vAlign w:val="center"/>
          </w:tcPr>
          <w:p w14:paraId="188AD8B8">
            <w:pPr>
              <w:ind w:left="74" w:leftChars="-2" w:hanging="78" w:hangingChars="43"/>
              <w:jc w:val="center"/>
              <w:rPr>
                <w:rFonts w:ascii="宋体" w:hAnsi="宋体"/>
                <w:b/>
                <w:bCs/>
                <w:sz w:val="18"/>
                <w:szCs w:val="18"/>
              </w:rPr>
            </w:pPr>
          </w:p>
        </w:tc>
        <w:tc>
          <w:tcPr>
            <w:tcW w:w="938" w:type="dxa"/>
            <w:tcBorders>
              <w:top w:val="single" w:color="auto" w:sz="8" w:space="0"/>
              <w:right w:val="single" w:color="auto" w:sz="4" w:space="0"/>
            </w:tcBorders>
            <w:noWrap/>
            <w:vAlign w:val="center"/>
          </w:tcPr>
          <w:p w14:paraId="6A46B7F7">
            <w:pPr>
              <w:ind w:left="74" w:leftChars="-2" w:hanging="78" w:hangingChars="43"/>
              <w:jc w:val="center"/>
              <w:rPr>
                <w:rFonts w:ascii="宋体" w:hAnsi="宋体"/>
                <w:b/>
                <w:bCs/>
                <w:sz w:val="18"/>
                <w:szCs w:val="18"/>
              </w:rPr>
            </w:pPr>
            <w:r>
              <w:rPr>
                <w:rFonts w:hint="eastAsia" w:ascii="宋体" w:hAnsi="宋体"/>
                <w:b/>
                <w:bCs/>
                <w:sz w:val="18"/>
                <w:szCs w:val="18"/>
              </w:rPr>
              <w:t>接件人</w:t>
            </w:r>
          </w:p>
        </w:tc>
        <w:tc>
          <w:tcPr>
            <w:tcW w:w="816" w:type="dxa"/>
            <w:tcBorders>
              <w:top w:val="single" w:color="auto" w:sz="8" w:space="0"/>
              <w:left w:val="single" w:color="auto" w:sz="4" w:space="0"/>
              <w:right w:val="single" w:color="auto" w:sz="12" w:space="0"/>
            </w:tcBorders>
            <w:noWrap/>
            <w:vAlign w:val="center"/>
          </w:tcPr>
          <w:p w14:paraId="38C3681A">
            <w:pPr>
              <w:ind w:right="-92" w:rightChars="-44"/>
              <w:jc w:val="center"/>
              <w:rPr>
                <w:rFonts w:ascii="宋体" w:hAnsi="宋体"/>
                <w:b/>
                <w:bCs/>
                <w:sz w:val="18"/>
                <w:szCs w:val="18"/>
              </w:rPr>
            </w:pPr>
            <w:r>
              <w:rPr>
                <w:rFonts w:hint="eastAsia" w:ascii="宋体" w:hAnsi="宋体"/>
                <w:b/>
                <w:bCs/>
                <w:sz w:val="18"/>
                <w:szCs w:val="18"/>
              </w:rPr>
              <w:t>检验员</w:t>
            </w:r>
          </w:p>
        </w:tc>
      </w:tr>
      <w:tr w14:paraId="27A9BA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158" w:type="dxa"/>
            <w:gridSpan w:val="2"/>
            <w:tcBorders>
              <w:top w:val="single" w:color="auto" w:sz="4" w:space="0"/>
              <w:right w:val="single" w:color="auto" w:sz="4" w:space="0"/>
            </w:tcBorders>
            <w:noWrap/>
            <w:vAlign w:val="center"/>
          </w:tcPr>
          <w:p w14:paraId="7D30D786">
            <w:pPr>
              <w:autoSpaceDE w:val="0"/>
              <w:autoSpaceDN w:val="0"/>
              <w:adjustRightInd w:val="0"/>
              <w:rPr>
                <w:rFonts w:ascii="宋体" w:hAnsi="宋体" w:cs="FZSSJW--GB1-0"/>
                <w:bCs/>
                <w:color w:val="000000"/>
                <w:kern w:val="0"/>
                <w:szCs w:val="21"/>
              </w:rPr>
            </w:pPr>
            <w:r>
              <w:rPr>
                <w:rFonts w:hint="eastAsia" w:ascii="宋体" w:hAnsi="宋体" w:eastAsia="宋体" w:cs="宋体"/>
                <w:b/>
                <w:color w:val="000000"/>
                <w:kern w:val="0"/>
                <w:szCs w:val="21"/>
              </w:rPr>
              <w:t>*</w:t>
            </w:r>
            <w:r>
              <w:rPr>
                <w:rFonts w:hint="eastAsia" w:ascii="宋体" w:hAnsi="宋体" w:cs="FZSSJW--GB1-0"/>
                <w:b/>
                <w:color w:val="000000"/>
                <w:kern w:val="0"/>
                <w:szCs w:val="21"/>
              </w:rPr>
              <w:t>1.更新零部件的配置说明</w:t>
            </w:r>
            <w:r>
              <w:rPr>
                <w:rFonts w:hint="eastAsia" w:ascii="宋体" w:hAnsi="宋体" w:eastAsia="宋体" w:cs="FZSSJW--GB1-0"/>
                <w:bCs/>
                <w:color w:val="000000"/>
                <w:kern w:val="0"/>
                <w:szCs w:val="21"/>
              </w:rPr>
              <w:t>（每台电梯</w:t>
            </w:r>
            <w:r>
              <w:rPr>
                <w:rFonts w:hint="eastAsia" w:ascii="宋体" w:hAnsi="宋体" w:cs="FZSSJW--GB1-0"/>
                <w:bCs/>
                <w:color w:val="000000"/>
                <w:kern w:val="0"/>
                <w:szCs w:val="21"/>
              </w:rPr>
              <w:t>一份；列明以下内容）：</w:t>
            </w:r>
          </w:p>
          <w:p w14:paraId="7D1FD6E2">
            <w:pPr>
              <w:autoSpaceDE w:val="0"/>
              <w:autoSpaceDN w:val="0"/>
              <w:adjustRightInd w:val="0"/>
              <w:rPr>
                <w:rFonts w:ascii="宋体" w:hAnsi="宋体" w:cs="FZSSJW--GB1-0"/>
                <w:bCs/>
                <w:color w:val="000000"/>
                <w:kern w:val="0"/>
                <w:szCs w:val="21"/>
              </w:rPr>
            </w:pPr>
            <w:r>
              <w:rPr>
                <w:rFonts w:hint="eastAsia" w:ascii="宋体" w:hAnsi="宋体" w:cs="FZSSJW--GB1-0"/>
                <w:bCs/>
                <w:color w:val="000000"/>
                <w:kern w:val="0"/>
                <w:szCs w:val="21"/>
              </w:rPr>
              <w:t>1）层门与轿厢的地坎、轿厢护脚板、层门与轿门面板、轿厢壁、反绳轮的材料牌号以及对应的标准号</w:t>
            </w:r>
            <w:r>
              <w:rPr>
                <w:rFonts w:hint="eastAsia" w:ascii="宋体" w:hAnsi="宋体" w:cs="FZSSJW--GB1-0"/>
                <w:bCs/>
                <w:kern w:val="0"/>
                <w:szCs w:val="21"/>
              </w:rPr>
              <w:t>（均采用金属材料）</w:t>
            </w:r>
            <w:r>
              <w:rPr>
                <w:rFonts w:hint="eastAsia" w:ascii="宋体" w:hAnsi="宋体" w:cs="FZSSJW--GB1-0"/>
                <w:bCs/>
                <w:color w:val="000000"/>
                <w:kern w:val="0"/>
                <w:szCs w:val="21"/>
              </w:rPr>
              <w:t>；</w:t>
            </w:r>
          </w:p>
          <w:p w14:paraId="609B8D3C">
            <w:pPr>
              <w:widowControl/>
              <w:jc w:val="left"/>
              <w:rPr>
                <w:rFonts w:ascii="宋体" w:hAnsi="宋体" w:cs="FZSSJW--GB1-0"/>
                <w:bCs/>
                <w:color w:val="000000"/>
                <w:kern w:val="0"/>
                <w:szCs w:val="21"/>
              </w:rPr>
            </w:pPr>
            <w:r>
              <w:rPr>
                <w:rFonts w:hint="eastAsia" w:ascii="宋体" w:hAnsi="宋体" w:cs="FZSSJW--GB1-0"/>
                <w:bCs/>
                <w:color w:val="000000"/>
                <w:kern w:val="0"/>
                <w:szCs w:val="21"/>
              </w:rPr>
              <w:t>2）层门与轿门面板、轿厢壁的单一材质公称厚度</w:t>
            </w:r>
            <w:r>
              <w:rPr>
                <w:rFonts w:hint="eastAsia" w:ascii="宋体" w:hAnsi="宋体" w:cs="FZSSJW--GB1-0"/>
                <w:bCs/>
                <w:kern w:val="0"/>
                <w:szCs w:val="21"/>
              </w:rPr>
              <w:t>（不小于</w:t>
            </w:r>
            <w:r>
              <w:rPr>
                <w:rFonts w:ascii="宋体" w:hAnsi="宋体" w:cs="FZSSJW--GB1-0"/>
                <w:bCs/>
                <w:kern w:val="0"/>
                <w:szCs w:val="21"/>
              </w:rPr>
              <w:t>1</w:t>
            </w:r>
            <w:r>
              <w:rPr>
                <w:rFonts w:hint="eastAsia" w:ascii="宋体" w:hAnsi="宋体" w:cs="FZSSJW--GB1-0"/>
                <w:bCs/>
                <w:kern w:val="0"/>
                <w:szCs w:val="21"/>
              </w:rPr>
              <w:t>.</w:t>
            </w:r>
            <w:r>
              <w:rPr>
                <w:rFonts w:ascii="宋体" w:hAnsi="宋体" w:cs="FZSSJW--GB1-0"/>
                <w:bCs/>
                <w:kern w:val="0"/>
                <w:szCs w:val="21"/>
              </w:rPr>
              <w:t>5mm</w:t>
            </w:r>
            <w:r>
              <w:rPr>
                <w:rFonts w:hint="eastAsia" w:ascii="宋体" w:hAnsi="宋体" w:cs="FZSSJW--GB1-0"/>
                <w:bCs/>
                <w:kern w:val="0"/>
                <w:szCs w:val="21"/>
              </w:rPr>
              <w:t>）</w:t>
            </w:r>
            <w:r>
              <w:rPr>
                <w:rFonts w:hint="eastAsia" w:ascii="宋体" w:hAnsi="宋体" w:cs="FZSSJW--GB1-0"/>
                <w:bCs/>
                <w:color w:val="000000"/>
                <w:kern w:val="0"/>
                <w:szCs w:val="21"/>
              </w:rPr>
              <w:t>；</w:t>
            </w:r>
          </w:p>
          <w:p w14:paraId="31982BF7">
            <w:pPr>
              <w:autoSpaceDE w:val="0"/>
              <w:autoSpaceDN w:val="0"/>
              <w:adjustRightInd w:val="0"/>
              <w:rPr>
                <w:rFonts w:ascii="宋体" w:hAnsi="宋体" w:cs="宋体"/>
                <w:b/>
                <w:color w:val="000000"/>
                <w:kern w:val="0"/>
                <w:szCs w:val="21"/>
              </w:rPr>
            </w:pPr>
            <w:r>
              <w:rPr>
                <w:rFonts w:hint="eastAsia" w:ascii="宋体" w:hAnsi="宋体" w:cs="FZSSJW--GB1-0"/>
                <w:bCs/>
                <w:color w:val="000000"/>
                <w:kern w:val="0"/>
                <w:szCs w:val="21"/>
              </w:rPr>
              <w:t>3）配置安全钳导轨的型号以及对应的标准号</w:t>
            </w:r>
            <w:r>
              <w:rPr>
                <w:rFonts w:hint="eastAsia" w:ascii="宋体" w:hAnsi="宋体" w:cs="FZSSJW--GB1-0"/>
                <w:bCs/>
                <w:kern w:val="0"/>
                <w:szCs w:val="21"/>
              </w:rPr>
              <w:t>（载重量大于630kg的电梯，轿厢侧导轨宽度b1不小于89mm）。</w:t>
            </w:r>
          </w:p>
        </w:tc>
        <w:tc>
          <w:tcPr>
            <w:tcW w:w="720" w:type="dxa"/>
            <w:tcBorders>
              <w:left w:val="single" w:color="auto" w:sz="4" w:space="0"/>
            </w:tcBorders>
            <w:noWrap/>
            <w:vAlign w:val="center"/>
          </w:tcPr>
          <w:p w14:paraId="54F53C03">
            <w:pPr>
              <w:rPr>
                <w:rFonts w:ascii="宋体" w:hAnsi="宋体"/>
                <w:bCs/>
                <w:szCs w:val="21"/>
              </w:rPr>
            </w:pPr>
          </w:p>
        </w:tc>
        <w:tc>
          <w:tcPr>
            <w:tcW w:w="938" w:type="dxa"/>
            <w:tcBorders>
              <w:left w:val="single" w:color="auto" w:sz="4" w:space="0"/>
            </w:tcBorders>
            <w:noWrap/>
            <w:vAlign w:val="center"/>
          </w:tcPr>
          <w:p w14:paraId="70943250">
            <w:pPr>
              <w:rPr>
                <w:rFonts w:ascii="宋体" w:hAnsi="宋体"/>
                <w:bCs/>
                <w:szCs w:val="21"/>
              </w:rPr>
            </w:pPr>
          </w:p>
        </w:tc>
        <w:tc>
          <w:tcPr>
            <w:tcW w:w="816" w:type="dxa"/>
            <w:noWrap/>
            <w:vAlign w:val="center"/>
          </w:tcPr>
          <w:p w14:paraId="30A55F3A">
            <w:pPr>
              <w:rPr>
                <w:rFonts w:ascii="宋体" w:hAnsi="宋体"/>
                <w:bCs/>
                <w:szCs w:val="21"/>
              </w:rPr>
            </w:pPr>
          </w:p>
        </w:tc>
      </w:tr>
      <w:tr w14:paraId="619E74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8158" w:type="dxa"/>
            <w:gridSpan w:val="2"/>
            <w:tcBorders>
              <w:top w:val="single" w:color="auto" w:sz="4" w:space="0"/>
              <w:bottom w:val="single" w:color="auto" w:sz="4" w:space="0"/>
              <w:right w:val="single" w:color="auto" w:sz="4" w:space="0"/>
            </w:tcBorders>
            <w:noWrap/>
            <w:vAlign w:val="center"/>
          </w:tcPr>
          <w:p w14:paraId="5C3BD427">
            <w:pPr>
              <w:autoSpaceDE w:val="0"/>
              <w:autoSpaceDN w:val="0"/>
              <w:adjustRightInd w:val="0"/>
              <w:rPr>
                <w:rFonts w:ascii="宋体" w:hAnsi="宋体" w:cs="FZSSJW--GB1-0"/>
                <w:bCs/>
                <w:color w:val="000000"/>
                <w:kern w:val="0"/>
                <w:szCs w:val="21"/>
              </w:rPr>
            </w:pPr>
            <w:r>
              <w:rPr>
                <w:rFonts w:hint="eastAsia" w:ascii="宋体" w:hAnsi="宋体" w:eastAsia="宋体" w:cs="FZSSJW--GB1-0"/>
                <w:b/>
                <w:color w:val="000000"/>
                <w:kern w:val="0"/>
                <w:szCs w:val="21"/>
              </w:rPr>
              <w:t>*2.保留部件的清单及其符合设计要求的声明</w:t>
            </w:r>
          </w:p>
        </w:tc>
        <w:tc>
          <w:tcPr>
            <w:tcW w:w="720" w:type="dxa"/>
            <w:tcBorders>
              <w:left w:val="single" w:color="auto" w:sz="4" w:space="0"/>
            </w:tcBorders>
            <w:noWrap/>
            <w:vAlign w:val="center"/>
          </w:tcPr>
          <w:p w14:paraId="2D29BF96">
            <w:pPr>
              <w:rPr>
                <w:rFonts w:ascii="宋体" w:hAnsi="宋体"/>
                <w:bCs/>
                <w:szCs w:val="21"/>
              </w:rPr>
            </w:pPr>
          </w:p>
        </w:tc>
        <w:tc>
          <w:tcPr>
            <w:tcW w:w="938" w:type="dxa"/>
            <w:tcBorders>
              <w:left w:val="single" w:color="auto" w:sz="4" w:space="0"/>
            </w:tcBorders>
            <w:noWrap/>
            <w:vAlign w:val="center"/>
          </w:tcPr>
          <w:p w14:paraId="58E5F5E5">
            <w:pPr>
              <w:rPr>
                <w:rFonts w:ascii="宋体" w:hAnsi="宋体"/>
                <w:bCs/>
                <w:szCs w:val="21"/>
              </w:rPr>
            </w:pPr>
          </w:p>
        </w:tc>
        <w:tc>
          <w:tcPr>
            <w:tcW w:w="816" w:type="dxa"/>
            <w:noWrap/>
            <w:vAlign w:val="center"/>
          </w:tcPr>
          <w:p w14:paraId="52EADBE5">
            <w:pPr>
              <w:rPr>
                <w:rFonts w:ascii="宋体" w:hAnsi="宋体"/>
                <w:bCs/>
                <w:szCs w:val="21"/>
              </w:rPr>
            </w:pPr>
          </w:p>
        </w:tc>
      </w:tr>
      <w:tr w14:paraId="435F75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158" w:type="dxa"/>
            <w:gridSpan w:val="2"/>
            <w:tcBorders>
              <w:top w:val="single" w:color="auto" w:sz="4" w:space="0"/>
              <w:bottom w:val="single" w:color="auto" w:sz="4" w:space="0"/>
              <w:right w:val="single" w:color="auto" w:sz="4" w:space="0"/>
            </w:tcBorders>
            <w:noWrap/>
            <w:vAlign w:val="center"/>
          </w:tcPr>
          <w:p w14:paraId="3EFD5658">
            <w:pPr>
              <w:autoSpaceDE w:val="0"/>
              <w:autoSpaceDN w:val="0"/>
              <w:adjustRightInd w:val="0"/>
              <w:rPr>
                <w:rFonts w:ascii="宋体" w:hAnsi="宋体" w:eastAsia="宋体" w:cs="FZSSJW--GB1-0"/>
                <w:b/>
                <w:color w:val="000000"/>
                <w:kern w:val="0"/>
                <w:szCs w:val="21"/>
              </w:rPr>
            </w:pPr>
            <w:r>
              <w:rPr>
                <w:rFonts w:hint="eastAsia" w:ascii="宋体" w:hAnsi="宋体" w:eastAsia="宋体" w:cs="FZSSJW--GB1-0"/>
                <w:b/>
                <w:color w:val="000000"/>
                <w:kern w:val="0"/>
                <w:szCs w:val="21"/>
              </w:rPr>
              <w:t>*3.悬挂装置寿命声明</w:t>
            </w:r>
            <w:r>
              <w:rPr>
                <w:rFonts w:hint="eastAsia" w:ascii="宋体" w:hAnsi="宋体" w:eastAsia="宋体" w:cs="FZSSJW--GB1-0"/>
                <w:bCs/>
                <w:color w:val="000000"/>
                <w:kern w:val="0"/>
                <w:szCs w:val="21"/>
              </w:rPr>
              <w:t>（至少包括：在正常使用条件下，悬挂钢丝绳使用年限不少于10年或者电梯驱动主机启动次数不少于200万次，包覆带使用年限不少于20年或对应电梯驱动主机启动次数不少于400万次，未到其使用年限或者驱动主机启动次数达到报废条件时，由制造单位予以免费更换）</w:t>
            </w:r>
          </w:p>
        </w:tc>
        <w:tc>
          <w:tcPr>
            <w:tcW w:w="720" w:type="dxa"/>
            <w:tcBorders>
              <w:left w:val="single" w:color="auto" w:sz="4" w:space="0"/>
            </w:tcBorders>
            <w:noWrap/>
            <w:vAlign w:val="center"/>
          </w:tcPr>
          <w:p w14:paraId="4521533B">
            <w:pPr>
              <w:rPr>
                <w:rFonts w:ascii="宋体" w:hAnsi="宋体"/>
                <w:bCs/>
                <w:szCs w:val="21"/>
              </w:rPr>
            </w:pPr>
          </w:p>
        </w:tc>
        <w:tc>
          <w:tcPr>
            <w:tcW w:w="938" w:type="dxa"/>
            <w:tcBorders>
              <w:left w:val="single" w:color="auto" w:sz="4" w:space="0"/>
            </w:tcBorders>
            <w:noWrap/>
            <w:vAlign w:val="center"/>
          </w:tcPr>
          <w:p w14:paraId="7BB83181">
            <w:pPr>
              <w:rPr>
                <w:rFonts w:ascii="宋体" w:hAnsi="宋体"/>
                <w:bCs/>
                <w:szCs w:val="21"/>
              </w:rPr>
            </w:pPr>
          </w:p>
        </w:tc>
        <w:tc>
          <w:tcPr>
            <w:tcW w:w="816" w:type="dxa"/>
            <w:noWrap/>
            <w:vAlign w:val="center"/>
          </w:tcPr>
          <w:p w14:paraId="658EDDB1">
            <w:pPr>
              <w:rPr>
                <w:rFonts w:ascii="宋体" w:hAnsi="宋体"/>
                <w:bCs/>
                <w:szCs w:val="21"/>
              </w:rPr>
            </w:pPr>
          </w:p>
        </w:tc>
      </w:tr>
      <w:tr w14:paraId="1CC2E6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61" w:hRule="atLeast"/>
          <w:jc w:val="center"/>
        </w:trPr>
        <w:tc>
          <w:tcPr>
            <w:tcW w:w="4929" w:type="dxa"/>
            <w:vMerge w:val="restart"/>
            <w:noWrap/>
          </w:tcPr>
          <w:p w14:paraId="03DF2D4F">
            <w:pPr>
              <w:ind w:firstLine="422" w:firstLineChars="200"/>
              <w:rPr>
                <w:rFonts w:ascii="宋体" w:hAnsi="宋体"/>
                <w:b/>
                <w:bCs/>
                <w:szCs w:val="21"/>
              </w:rPr>
            </w:pPr>
            <w:r>
              <w:rPr>
                <w:rFonts w:hint="eastAsia" w:ascii="宋体" w:hAnsi="宋体"/>
                <w:b/>
                <w:bCs/>
                <w:szCs w:val="21"/>
              </w:rPr>
              <w:t>经核对，以上资料文件真实、准确、齐全，符合市监特设发[2025]52号 《市场监管总局办公厅关于进一步做好住宅老旧电梯更新有关工作的通知》中的相关规定。</w:t>
            </w:r>
          </w:p>
          <w:p w14:paraId="23A6C891">
            <w:pPr>
              <w:ind w:firstLine="422" w:firstLineChars="200"/>
              <w:rPr>
                <w:rFonts w:ascii="宋体" w:hAnsi="宋体"/>
                <w:b/>
                <w:bCs/>
                <w:szCs w:val="21"/>
              </w:rPr>
            </w:pPr>
          </w:p>
          <w:p w14:paraId="3B28514C">
            <w:pPr>
              <w:ind w:firstLine="422" w:firstLineChars="200"/>
              <w:rPr>
                <w:rFonts w:ascii="宋体" w:hAnsi="宋体"/>
                <w:b/>
                <w:kern w:val="24"/>
                <w:szCs w:val="21"/>
              </w:rPr>
            </w:pPr>
          </w:p>
          <w:p w14:paraId="731A2242">
            <w:pPr>
              <w:jc w:val="left"/>
              <w:rPr>
                <w:rFonts w:ascii="宋体" w:hAnsi="宋体"/>
                <w:b/>
                <w:kern w:val="24"/>
                <w:szCs w:val="21"/>
              </w:rPr>
            </w:pPr>
            <w:r>
              <w:rPr>
                <w:rFonts w:hint="eastAsia" w:ascii="宋体" w:hAnsi="宋体"/>
                <w:kern w:val="24"/>
                <w:szCs w:val="21"/>
              </w:rPr>
              <w:t xml:space="preserve">  技术负责人：            施工单位（盖章）</w:t>
            </w:r>
          </w:p>
        </w:tc>
        <w:tc>
          <w:tcPr>
            <w:tcW w:w="5703" w:type="dxa"/>
            <w:gridSpan w:val="4"/>
            <w:noWrap/>
          </w:tcPr>
          <w:p w14:paraId="513B0D77">
            <w:pPr>
              <w:spacing w:line="480" w:lineRule="auto"/>
              <w:jc w:val="left"/>
              <w:rPr>
                <w:rFonts w:hint="default" w:ascii="宋体" w:hAnsi="宋体" w:eastAsiaTheme="minorEastAsia"/>
                <w:kern w:val="24"/>
                <w:szCs w:val="21"/>
                <w:lang w:val="en-US" w:eastAsia="zh-CN"/>
              </w:rPr>
            </w:pPr>
            <w:r>
              <w:rPr>
                <w:rFonts w:hint="eastAsia" w:ascii="宋体" w:hAnsi="宋体"/>
                <w:kern w:val="24"/>
                <w:szCs w:val="21"/>
              </w:rPr>
              <w:t>检验机构：天津市</w:t>
            </w:r>
            <w:r>
              <w:rPr>
                <w:rFonts w:hint="eastAsia" w:ascii="宋体" w:hAnsi="宋体"/>
                <w:kern w:val="24"/>
                <w:szCs w:val="21"/>
                <w:lang w:val="en-US" w:eastAsia="zh-CN"/>
              </w:rPr>
              <w:t>滨海新区检验检测中心</w:t>
            </w:r>
            <w:bookmarkStart w:id="0" w:name="_GoBack"/>
            <w:bookmarkEnd w:id="0"/>
          </w:p>
          <w:p w14:paraId="602FF1B1">
            <w:pPr>
              <w:spacing w:line="480" w:lineRule="auto"/>
              <w:rPr>
                <w:rFonts w:ascii="宋体" w:hAnsi="宋体"/>
                <w:kern w:val="24"/>
                <w:szCs w:val="21"/>
              </w:rPr>
            </w:pPr>
            <w:r>
              <w:rPr>
                <w:rFonts w:hint="eastAsia" w:ascii="宋体" w:hAnsi="宋体"/>
                <w:kern w:val="24"/>
                <w:szCs w:val="21"/>
              </w:rPr>
              <w:t>接件人：                       日期：</w:t>
            </w:r>
          </w:p>
        </w:tc>
      </w:tr>
      <w:tr w14:paraId="0C7351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458" w:hRule="atLeast"/>
          <w:jc w:val="center"/>
        </w:trPr>
        <w:tc>
          <w:tcPr>
            <w:tcW w:w="4929" w:type="dxa"/>
            <w:vMerge w:val="continue"/>
            <w:noWrap/>
          </w:tcPr>
          <w:p w14:paraId="3C2FCBA9">
            <w:pPr>
              <w:jc w:val="left"/>
              <w:rPr>
                <w:rFonts w:ascii="宋体" w:hAnsi="宋体"/>
                <w:kern w:val="24"/>
                <w:szCs w:val="21"/>
              </w:rPr>
            </w:pPr>
          </w:p>
        </w:tc>
        <w:tc>
          <w:tcPr>
            <w:tcW w:w="5703" w:type="dxa"/>
            <w:gridSpan w:val="4"/>
            <w:noWrap/>
          </w:tcPr>
          <w:p w14:paraId="4A15337C">
            <w:pPr>
              <w:spacing w:line="480" w:lineRule="auto"/>
              <w:rPr>
                <w:rFonts w:ascii="宋体" w:hAnsi="宋体"/>
                <w:b/>
                <w:bCs/>
                <w:szCs w:val="21"/>
              </w:rPr>
            </w:pPr>
            <w:r>
              <w:rPr>
                <w:rFonts w:hint="eastAsia" w:ascii="宋体" w:hAnsi="宋体"/>
                <w:b/>
                <w:bCs/>
                <w:szCs w:val="21"/>
              </w:rPr>
              <w:t>经最终确认，以上资料文件齐全。</w:t>
            </w:r>
          </w:p>
          <w:p w14:paraId="24364BCB">
            <w:pPr>
              <w:spacing w:line="480" w:lineRule="auto"/>
              <w:rPr>
                <w:rFonts w:ascii="宋体" w:hAnsi="宋体"/>
                <w:kern w:val="24"/>
                <w:szCs w:val="21"/>
              </w:rPr>
            </w:pPr>
            <w:r>
              <w:rPr>
                <w:rFonts w:hint="eastAsia" w:ascii="宋体" w:hAnsi="宋体"/>
                <w:kern w:val="24"/>
                <w:szCs w:val="21"/>
              </w:rPr>
              <w:t>检验人员：                      日期：</w:t>
            </w:r>
          </w:p>
        </w:tc>
      </w:tr>
    </w:tbl>
    <w:p w14:paraId="511BB62F">
      <w:pPr>
        <w:ind w:left="-850" w:leftChars="-405" w:right="-1044" w:rightChars="-497"/>
      </w:pPr>
    </w:p>
    <w:sectPr>
      <w:pgSz w:w="11906" w:h="16838"/>
      <w:pgMar w:top="850" w:right="1134" w:bottom="85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ZSSJW--GB1-0">
    <w:altName w:val="宋体"/>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B346F8"/>
    <w:multiLevelType w:val="singleLevel"/>
    <w:tmpl w:val="CBB346F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50025"/>
    <w:rsid w:val="00007C70"/>
    <w:rsid w:val="000A13B2"/>
    <w:rsid w:val="000D52BD"/>
    <w:rsid w:val="00272357"/>
    <w:rsid w:val="002F7BB9"/>
    <w:rsid w:val="0031337D"/>
    <w:rsid w:val="0034226A"/>
    <w:rsid w:val="004333B8"/>
    <w:rsid w:val="00437497"/>
    <w:rsid w:val="004452A1"/>
    <w:rsid w:val="00450025"/>
    <w:rsid w:val="004D68A8"/>
    <w:rsid w:val="005332B7"/>
    <w:rsid w:val="005F4F4C"/>
    <w:rsid w:val="0066168C"/>
    <w:rsid w:val="00676338"/>
    <w:rsid w:val="007973F3"/>
    <w:rsid w:val="007D58C9"/>
    <w:rsid w:val="007D6E8D"/>
    <w:rsid w:val="008941B6"/>
    <w:rsid w:val="008F2F7E"/>
    <w:rsid w:val="009230FD"/>
    <w:rsid w:val="009261EE"/>
    <w:rsid w:val="009E1E67"/>
    <w:rsid w:val="00A151A3"/>
    <w:rsid w:val="00A75D04"/>
    <w:rsid w:val="00AE5730"/>
    <w:rsid w:val="00BE6EA7"/>
    <w:rsid w:val="00CA0A99"/>
    <w:rsid w:val="00D2486E"/>
    <w:rsid w:val="00DA3994"/>
    <w:rsid w:val="00DD23D1"/>
    <w:rsid w:val="00E067B1"/>
    <w:rsid w:val="00F23916"/>
    <w:rsid w:val="00F42419"/>
    <w:rsid w:val="00F5545A"/>
    <w:rsid w:val="03141753"/>
    <w:rsid w:val="08223E34"/>
    <w:rsid w:val="0DAB61A8"/>
    <w:rsid w:val="10815C4F"/>
    <w:rsid w:val="14CA47E4"/>
    <w:rsid w:val="381C3F03"/>
    <w:rsid w:val="3EA47C68"/>
    <w:rsid w:val="44D85CB2"/>
    <w:rsid w:val="4ABA40F8"/>
    <w:rsid w:val="4BF96A7C"/>
    <w:rsid w:val="4DA5326F"/>
    <w:rsid w:val="4E1D5D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663</Words>
  <Characters>694</Characters>
  <Lines>5</Lines>
  <Paragraphs>1</Paragraphs>
  <TotalTime>35</TotalTime>
  <ScaleCrop>false</ScaleCrop>
  <LinksUpToDate>false</LinksUpToDate>
  <CharactersWithSpaces>763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2025-06-26T01:04:00Z</dcterms:created>
  <dc:creator>bj</dc:creator>
  <cp:lastModifiedBy>洪</cp:lastModifiedBy>
  <dcterms:modified xsi:type="dcterms:W3CDTF">2025-08-12T08:04:14Z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eyJoZGlkIjoiYTIzZGYzZTEzYjU1MDQ3NThlZTM5YjdhNDZlOWM1ZWEiLCJ1c2VySWQiOiI0Mzk1OTQyMTMifQ==</vt:lpwstr>
  </property>
  <property fmtid="{D5CDD505-2E9C-101B-9397-08002B2CF9AE}" pid="3" name="KSOProductBuildVer">
    <vt:lpwstr>2052-12.1.0.21915</vt:lpwstr>
  </property>
  <property fmtid="{D5CDD505-2E9C-101B-9397-08002B2CF9AE}" pid="4" name="ICV">
    <vt:lpwstr>F8E7EBAA9E3F41AEBA375801DCB6891C_13</vt:lpwstr>
  </property>
</Properties>
</file>